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A5E56" w14:textId="77777777" w:rsidR="000A6587" w:rsidRPr="00B812BD" w:rsidRDefault="000A6587" w:rsidP="000A6587">
      <w:pPr>
        <w:pStyle w:val="aa"/>
        <w:spacing w:before="138"/>
        <w:rPr>
          <w:b/>
        </w:rPr>
      </w:pPr>
    </w:p>
    <w:p w14:paraId="34F9C332" w14:textId="161A5E75" w:rsidR="000A6587" w:rsidRPr="00B812BD" w:rsidRDefault="000A6587" w:rsidP="000A6587">
      <w:pPr>
        <w:pStyle w:val="aa"/>
        <w:spacing w:before="138"/>
        <w:rPr>
          <w:b/>
        </w:rPr>
      </w:pPr>
      <w:r w:rsidRPr="00B812BD">
        <w:rPr>
          <w:b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28377BF" wp14:editId="3895CCCE">
                <wp:simplePos x="0" y="0"/>
                <wp:positionH relativeFrom="page">
                  <wp:posOffset>933450</wp:posOffset>
                </wp:positionH>
                <wp:positionV relativeFrom="paragraph">
                  <wp:posOffset>248907</wp:posOffset>
                </wp:positionV>
                <wp:extent cx="5880100" cy="32131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0100" cy="32131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74292CBE" w14:textId="77777777" w:rsidR="000A6587" w:rsidRDefault="000A6587" w:rsidP="000A6587">
                            <w:pPr>
                              <w:ind w:left="243" w:righ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ΠΑΡΑΡΤΗΜΑ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>Β΄</w:t>
                            </w:r>
                          </w:p>
                          <w:p w14:paraId="6AA65D19" w14:textId="77777777" w:rsidR="000A6587" w:rsidRDefault="000A6587" w:rsidP="000A6587">
                            <w:pPr>
                              <w:ind w:lef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ΠΕΡΙΓΡΑΦΗ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ΕΙΔΩΝ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ΤΕΧΝΙΚΕΣ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u w:val="single"/>
                              </w:rPr>
                              <w:t>ΠΡΟΔΙΑΓΡΑΦΕΣ</w:t>
                            </w:r>
                          </w:p>
                          <w:p w14:paraId="0B4E6D77" w14:textId="77777777" w:rsidR="000A6587" w:rsidRDefault="000A6587" w:rsidP="000A6587">
                            <w:pPr>
                              <w:ind w:lef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8377BF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73.5pt;margin-top:19.6pt;width:463pt;height:2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" fillcolor="#e0e0e0" stroked="f">
                <v:textbox inset="0,0,0,0">
                  <w:txbxContent>
                    <w:p w14:paraId="74292CBE" w14:textId="77777777" w:rsidR="000A6587" w:rsidRDefault="000A6587" w:rsidP="000A6587">
                      <w:pPr>
                        <w:ind w:left="243" w:righ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ΠΑΡΑΡΤΗΜΑ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u w:val="single"/>
                        </w:rPr>
                        <w:t>Β΄</w:t>
                      </w:r>
                    </w:p>
                    <w:p w14:paraId="6AA65D19" w14:textId="77777777" w:rsidR="000A6587" w:rsidRDefault="000A6587" w:rsidP="000A6587">
                      <w:pPr>
                        <w:ind w:lef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ΠΕΡΙΓΡΑΦΗ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ΕΙΔΩΝ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ΤΕΧΝΙΚΕΣ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u w:val="single"/>
                        </w:rPr>
                        <w:t>ΠΡΟΔΙΑΓΡΑΦΕΣ</w:t>
                      </w:r>
                    </w:p>
                    <w:p w14:paraId="0B4E6D77" w14:textId="77777777" w:rsidR="000A6587" w:rsidRDefault="000A6587" w:rsidP="000A6587">
                      <w:pPr>
                        <w:ind w:lef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C22C14" w14:textId="77777777" w:rsidR="000A6587" w:rsidRPr="00B812BD" w:rsidRDefault="000A6587" w:rsidP="000A6587">
      <w:pPr>
        <w:pStyle w:val="a6"/>
        <w:numPr>
          <w:ilvl w:val="0"/>
          <w:numId w:val="1"/>
        </w:numPr>
        <w:spacing w:line="360" w:lineRule="auto"/>
        <w:contextualSpacing w:val="0"/>
        <w:rPr>
          <w:rFonts w:eastAsia="Times New Roman"/>
          <w:b/>
          <w:bCs/>
          <w:u w:val="single"/>
          <w:lang w:eastAsia="ar-SA"/>
        </w:rPr>
      </w:pPr>
      <w:r w:rsidRPr="00B812BD">
        <w:rPr>
          <w:rFonts w:eastAsia="Times New Roman"/>
          <w:b/>
          <w:bCs/>
          <w:u w:val="single"/>
          <w:lang w:eastAsia="ar-SA"/>
        </w:rPr>
        <w:t xml:space="preserve">Κατηγορία 2  :  :  Πλαστικά προϊόντα, ρύγχη </w:t>
      </w:r>
      <w:proofErr w:type="spellStart"/>
      <w:r w:rsidRPr="00B812BD">
        <w:rPr>
          <w:rFonts w:eastAsia="Times New Roman"/>
          <w:b/>
          <w:bCs/>
          <w:u w:val="single"/>
          <w:lang w:eastAsia="ar-SA"/>
        </w:rPr>
        <w:t>πιπετών</w:t>
      </w:r>
      <w:proofErr w:type="spellEnd"/>
      <w:r w:rsidRPr="00B812BD">
        <w:rPr>
          <w:rFonts w:eastAsia="Times New Roman"/>
          <w:b/>
          <w:bCs/>
          <w:u w:val="single"/>
          <w:lang w:eastAsia="ar-SA"/>
        </w:rPr>
        <w:t xml:space="preserve"> </w:t>
      </w:r>
    </w:p>
    <w:p w14:paraId="7021F014" w14:textId="77777777" w:rsidR="000A6587" w:rsidRPr="00B812BD" w:rsidRDefault="000A6587" w:rsidP="000A6587">
      <w:pPr>
        <w:spacing w:line="360" w:lineRule="auto"/>
        <w:rPr>
          <w:rFonts w:eastAsia="Times New Roman"/>
          <w:lang w:eastAsia="ar-SA"/>
        </w:rPr>
      </w:pPr>
      <w:r w:rsidRPr="00B812BD">
        <w:rPr>
          <w:rFonts w:eastAsia="Times New Roman"/>
          <w:lang w:eastAsia="ar-SA"/>
        </w:rPr>
        <w:t>(</w:t>
      </w:r>
      <w:proofErr w:type="spellStart"/>
      <w:r w:rsidRPr="00B812BD">
        <w:rPr>
          <w:rFonts w:eastAsia="Times New Roman"/>
          <w:lang w:eastAsia="ar-SA"/>
        </w:rPr>
        <w:t>cpv</w:t>
      </w:r>
      <w:proofErr w:type="spellEnd"/>
      <w:r w:rsidRPr="00B812BD">
        <w:rPr>
          <w:rFonts w:eastAsia="Times New Roman"/>
          <w:lang w:eastAsia="ar-SA"/>
        </w:rPr>
        <w:t>: 19520000-7, 38437110-1),</w:t>
      </w:r>
    </w:p>
    <w:p w14:paraId="61040FFF" w14:textId="77777777" w:rsidR="000A6587" w:rsidRPr="00B812BD" w:rsidRDefault="000A6587" w:rsidP="000A6587">
      <w:pPr>
        <w:spacing w:line="360" w:lineRule="auto"/>
        <w:rPr>
          <w:rFonts w:eastAsia="Times New Roman"/>
          <w:lang w:eastAsia="ar-SA"/>
        </w:rPr>
      </w:pPr>
      <w:r w:rsidRPr="00B812BD">
        <w:rPr>
          <w:rFonts w:eastAsia="Times New Roman"/>
          <w:lang w:eastAsia="ar-SA"/>
        </w:rPr>
        <w:t xml:space="preserve"> συνολικού προϋπολογισμού 1.500,62€ συμπεριλαμβανομένου του ΦΠΑ</w:t>
      </w:r>
    </w:p>
    <w:p w14:paraId="73E696A8" w14:textId="77777777" w:rsidR="000A6587" w:rsidRPr="00B812BD" w:rsidRDefault="000A6587" w:rsidP="000A6587">
      <w:pPr>
        <w:pStyle w:val="aa"/>
        <w:spacing w:before="98"/>
        <w:rPr>
          <w:b/>
        </w:rPr>
      </w:pPr>
    </w:p>
    <w:p w14:paraId="702E8FE2" w14:textId="77777777" w:rsidR="000A6587" w:rsidRPr="00B812BD" w:rsidRDefault="000A6587" w:rsidP="000A6587">
      <w:pPr>
        <w:ind w:left="5193"/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0"/>
        <w:gridCol w:w="1580"/>
        <w:gridCol w:w="1509"/>
        <w:gridCol w:w="2767"/>
        <w:gridCol w:w="1480"/>
      </w:tblGrid>
      <w:tr w:rsidR="000A6587" w:rsidRPr="00B812BD" w14:paraId="6C85E5E8" w14:textId="77777777" w:rsidTr="000B42A4">
        <w:trPr>
          <w:trHeight w:val="510"/>
        </w:trPr>
        <w:tc>
          <w:tcPr>
            <w:tcW w:w="960" w:type="dxa"/>
            <w:hideMark/>
          </w:tcPr>
          <w:p w14:paraId="4552BDD3" w14:textId="77777777" w:rsidR="000A6587" w:rsidRPr="00B812BD" w:rsidRDefault="000A6587" w:rsidP="000B42A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B812BD">
              <w:rPr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2680" w:type="dxa"/>
            <w:hideMark/>
          </w:tcPr>
          <w:p w14:paraId="124910B6" w14:textId="77777777" w:rsidR="000A6587" w:rsidRPr="00B812BD" w:rsidRDefault="000A6587" w:rsidP="000B42A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B812BD">
              <w:rPr>
                <w:b/>
                <w:bCs/>
                <w:sz w:val="22"/>
                <w:szCs w:val="22"/>
              </w:rPr>
              <w:t>Προϊόν</w:t>
            </w:r>
          </w:p>
        </w:tc>
        <w:tc>
          <w:tcPr>
            <w:tcW w:w="1480" w:type="dxa"/>
            <w:hideMark/>
          </w:tcPr>
          <w:p w14:paraId="1812CD6B" w14:textId="77777777" w:rsidR="000A6587" w:rsidRPr="00B812BD" w:rsidRDefault="000A6587" w:rsidP="000B42A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B812BD">
              <w:rPr>
                <w:b/>
                <w:bCs/>
                <w:sz w:val="22"/>
                <w:szCs w:val="22"/>
              </w:rPr>
              <w:t>Συσκευασία</w:t>
            </w:r>
          </w:p>
        </w:tc>
        <w:tc>
          <w:tcPr>
            <w:tcW w:w="4660" w:type="dxa"/>
            <w:hideMark/>
          </w:tcPr>
          <w:p w14:paraId="245F374C" w14:textId="77777777" w:rsidR="000A6587" w:rsidRPr="00B812BD" w:rsidRDefault="000A6587" w:rsidP="000B42A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B812BD">
              <w:rPr>
                <w:b/>
                <w:bCs/>
                <w:sz w:val="22"/>
                <w:szCs w:val="22"/>
              </w:rPr>
              <w:t>Τεχνικές προδιαγραφές</w:t>
            </w:r>
          </w:p>
        </w:tc>
        <w:tc>
          <w:tcPr>
            <w:tcW w:w="1480" w:type="dxa"/>
            <w:hideMark/>
          </w:tcPr>
          <w:p w14:paraId="73D925A3" w14:textId="77777777" w:rsidR="000A6587" w:rsidRPr="00B812BD" w:rsidRDefault="000A6587" w:rsidP="000B42A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B812BD">
              <w:rPr>
                <w:b/>
                <w:bCs/>
                <w:sz w:val="22"/>
                <w:szCs w:val="22"/>
              </w:rPr>
              <w:t>Ποσότητα</w:t>
            </w:r>
          </w:p>
        </w:tc>
      </w:tr>
      <w:tr w:rsidR="000A6587" w:rsidRPr="00B812BD" w14:paraId="1AE2AE33" w14:textId="77777777" w:rsidTr="000B42A4">
        <w:trPr>
          <w:trHeight w:val="3000"/>
        </w:trPr>
        <w:tc>
          <w:tcPr>
            <w:tcW w:w="960" w:type="dxa"/>
            <w:noWrap/>
            <w:hideMark/>
          </w:tcPr>
          <w:p w14:paraId="67D1F3AF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1</w:t>
            </w:r>
          </w:p>
        </w:tc>
        <w:tc>
          <w:tcPr>
            <w:tcW w:w="2680" w:type="dxa"/>
            <w:hideMark/>
          </w:tcPr>
          <w:p w14:paraId="7C7E6AE5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B812BD">
              <w:rPr>
                <w:sz w:val="22"/>
                <w:szCs w:val="22"/>
              </w:rPr>
              <w:t>Falcon</w:t>
            </w:r>
            <w:proofErr w:type="spellEnd"/>
            <w:r w:rsidRPr="00B812BD">
              <w:rPr>
                <w:sz w:val="22"/>
                <w:szCs w:val="22"/>
              </w:rPr>
              <w:t xml:space="preserve"> 50 </w:t>
            </w:r>
            <w:proofErr w:type="spellStart"/>
            <w:r w:rsidRPr="00B812BD">
              <w:rPr>
                <w:sz w:val="22"/>
                <w:szCs w:val="22"/>
              </w:rPr>
              <w:t>mL</w:t>
            </w:r>
            <w:proofErr w:type="spellEnd"/>
            <w:r w:rsidRPr="00B812BD">
              <w:rPr>
                <w:sz w:val="22"/>
                <w:szCs w:val="22"/>
              </w:rPr>
              <w:t xml:space="preserve">, 3-272-25-8/ </w:t>
            </w:r>
            <w:proofErr w:type="spellStart"/>
            <w:r w:rsidRPr="00B812BD">
              <w:rPr>
                <w:sz w:val="22"/>
                <w:szCs w:val="22"/>
              </w:rPr>
              <w:t>AHN</w:t>
            </w:r>
            <w:proofErr w:type="spellEnd"/>
          </w:p>
        </w:tc>
        <w:tc>
          <w:tcPr>
            <w:tcW w:w="1480" w:type="dxa"/>
            <w:hideMark/>
          </w:tcPr>
          <w:p w14:paraId="18D7C9BB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 xml:space="preserve">25 τεμάχια </w:t>
            </w:r>
            <w:proofErr w:type="spellStart"/>
            <w:r w:rsidRPr="00B812BD">
              <w:rPr>
                <w:sz w:val="22"/>
                <w:szCs w:val="22"/>
              </w:rPr>
              <w:t>ανα</w:t>
            </w:r>
            <w:proofErr w:type="spellEnd"/>
            <w:r w:rsidRPr="00B812BD">
              <w:rPr>
                <w:sz w:val="22"/>
                <w:szCs w:val="22"/>
              </w:rPr>
              <w:t xml:space="preserve"> σακούλα</w:t>
            </w:r>
          </w:p>
        </w:tc>
        <w:tc>
          <w:tcPr>
            <w:tcW w:w="4660" w:type="dxa"/>
            <w:hideMark/>
          </w:tcPr>
          <w:p w14:paraId="2962CC33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 xml:space="preserve">Κωνικά φυγοκεντρικά σωληνάρια 50 </w:t>
            </w:r>
            <w:proofErr w:type="spellStart"/>
            <w:r w:rsidRPr="00B812BD">
              <w:rPr>
                <w:sz w:val="22"/>
                <w:szCs w:val="22"/>
              </w:rPr>
              <w:t>ml</w:t>
            </w:r>
            <w:proofErr w:type="spellEnd"/>
            <w:r w:rsidRPr="00B812BD">
              <w:rPr>
                <w:sz w:val="22"/>
                <w:szCs w:val="22"/>
              </w:rPr>
              <w:t>, ύψους 120mm, με βιδωτό πώμα, από υψηλής ποιότητας πολυπροπυλένιο (</w:t>
            </w:r>
            <w:proofErr w:type="spellStart"/>
            <w:r w:rsidRPr="00B812BD">
              <w:rPr>
                <w:sz w:val="22"/>
                <w:szCs w:val="22"/>
              </w:rPr>
              <w:t>FDA</w:t>
            </w:r>
            <w:proofErr w:type="spellEnd"/>
            <w:r w:rsidRPr="00B812BD">
              <w:rPr>
                <w:sz w:val="22"/>
                <w:szCs w:val="22"/>
              </w:rPr>
              <w:t xml:space="preserve"> </w:t>
            </w:r>
            <w:proofErr w:type="spellStart"/>
            <w:r w:rsidRPr="00B812BD">
              <w:rPr>
                <w:sz w:val="22"/>
                <w:szCs w:val="22"/>
              </w:rPr>
              <w:t>approved</w:t>
            </w:r>
            <w:proofErr w:type="spellEnd"/>
            <w:r w:rsidRPr="00B812BD">
              <w:rPr>
                <w:sz w:val="22"/>
                <w:szCs w:val="22"/>
              </w:rPr>
              <w:t xml:space="preserve">), με διαβάθμιση και χώρο αναγραφής στοιχείων, αποστειρωμένα και με δυνατότητα αποστείρωσης, κατάλληλα για αποθήκευση στους  -80°C, ανθεκτικά σε </w:t>
            </w:r>
            <w:proofErr w:type="spellStart"/>
            <w:r w:rsidRPr="00B812BD">
              <w:rPr>
                <w:sz w:val="22"/>
                <w:szCs w:val="22"/>
              </w:rPr>
              <w:t>φυγοκέντρησης</w:t>
            </w:r>
            <w:proofErr w:type="spellEnd"/>
            <w:r w:rsidRPr="00B812BD">
              <w:rPr>
                <w:sz w:val="22"/>
                <w:szCs w:val="22"/>
              </w:rPr>
              <w:t xml:space="preserve"> έως 17.000 x g, ελεύθερα από </w:t>
            </w:r>
            <w:proofErr w:type="spellStart"/>
            <w:r w:rsidRPr="00B812BD">
              <w:rPr>
                <w:sz w:val="22"/>
                <w:szCs w:val="22"/>
              </w:rPr>
              <w:t>RNase</w:t>
            </w:r>
            <w:proofErr w:type="spellEnd"/>
            <w:r w:rsidRPr="00B812BD">
              <w:rPr>
                <w:sz w:val="22"/>
                <w:szCs w:val="22"/>
              </w:rPr>
              <w:t xml:space="preserve">, </w:t>
            </w:r>
            <w:proofErr w:type="spellStart"/>
            <w:r w:rsidRPr="00B812BD">
              <w:rPr>
                <w:sz w:val="22"/>
                <w:szCs w:val="22"/>
              </w:rPr>
              <w:t>DNase</w:t>
            </w:r>
            <w:proofErr w:type="spellEnd"/>
            <w:r w:rsidRPr="00B812BD">
              <w:rPr>
                <w:sz w:val="22"/>
                <w:szCs w:val="22"/>
              </w:rPr>
              <w:t>, μέταλλα και πυρογενή, σε σακούλα των 25 τεμαχίων</w:t>
            </w:r>
          </w:p>
        </w:tc>
        <w:tc>
          <w:tcPr>
            <w:tcW w:w="1480" w:type="dxa"/>
            <w:noWrap/>
            <w:hideMark/>
          </w:tcPr>
          <w:p w14:paraId="4E407C05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80</w:t>
            </w:r>
          </w:p>
        </w:tc>
      </w:tr>
      <w:tr w:rsidR="000A6587" w:rsidRPr="00B812BD" w14:paraId="32134743" w14:textId="77777777" w:rsidTr="000B42A4">
        <w:trPr>
          <w:trHeight w:val="2700"/>
        </w:trPr>
        <w:tc>
          <w:tcPr>
            <w:tcW w:w="960" w:type="dxa"/>
            <w:noWrap/>
            <w:hideMark/>
          </w:tcPr>
          <w:p w14:paraId="0541A0F7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2</w:t>
            </w:r>
          </w:p>
        </w:tc>
        <w:tc>
          <w:tcPr>
            <w:tcW w:w="2680" w:type="dxa"/>
            <w:hideMark/>
          </w:tcPr>
          <w:p w14:paraId="41C8CD51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B812BD">
              <w:rPr>
                <w:sz w:val="22"/>
                <w:szCs w:val="22"/>
                <w:lang w:val="en-US"/>
              </w:rPr>
              <w:t xml:space="preserve">Filter Tips 10 </w:t>
            </w:r>
            <w:r w:rsidRPr="00B812BD">
              <w:rPr>
                <w:sz w:val="22"/>
                <w:szCs w:val="22"/>
              </w:rPr>
              <w:t>μ</w:t>
            </w:r>
            <w:r w:rsidRPr="00B812BD">
              <w:rPr>
                <w:sz w:val="22"/>
                <w:szCs w:val="22"/>
                <w:lang w:val="en-US"/>
              </w:rPr>
              <w:t xml:space="preserve">l, sterile,  96/rack, 2-003-R5-0/ </w:t>
            </w:r>
            <w:proofErr w:type="spellStart"/>
            <w:r w:rsidRPr="00B812BD">
              <w:rPr>
                <w:sz w:val="22"/>
                <w:szCs w:val="22"/>
              </w:rPr>
              <w:t>ΑΗΝ</w:t>
            </w:r>
            <w:proofErr w:type="spellEnd"/>
          </w:p>
        </w:tc>
        <w:tc>
          <w:tcPr>
            <w:tcW w:w="1480" w:type="dxa"/>
            <w:noWrap/>
            <w:hideMark/>
          </w:tcPr>
          <w:p w14:paraId="4F796EFF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Τεμάχιο</w:t>
            </w:r>
          </w:p>
        </w:tc>
        <w:tc>
          <w:tcPr>
            <w:tcW w:w="4660" w:type="dxa"/>
            <w:hideMark/>
          </w:tcPr>
          <w:p w14:paraId="00A40CEC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 xml:space="preserve">Ρύγχη </w:t>
            </w:r>
            <w:proofErr w:type="spellStart"/>
            <w:r w:rsidRPr="00B812BD">
              <w:rPr>
                <w:sz w:val="22"/>
                <w:szCs w:val="22"/>
              </w:rPr>
              <w:t>πιπετών</w:t>
            </w:r>
            <w:proofErr w:type="spellEnd"/>
            <w:r w:rsidRPr="00B812BD">
              <w:rPr>
                <w:sz w:val="22"/>
                <w:szCs w:val="22"/>
              </w:rPr>
              <w:t xml:space="preserve"> με υδρόφοβο φίλτρο πολυαιθυλενίου με μέσο μέγεθος πόρων 10-40 µm, όγκου 0,1-10 </w:t>
            </w:r>
            <w:proofErr w:type="spellStart"/>
            <w:r w:rsidRPr="00B812BD">
              <w:rPr>
                <w:sz w:val="22"/>
                <w:szCs w:val="22"/>
              </w:rPr>
              <w:t>μl</w:t>
            </w:r>
            <w:proofErr w:type="spellEnd"/>
            <w:r w:rsidRPr="00B812BD">
              <w:rPr>
                <w:sz w:val="22"/>
                <w:szCs w:val="22"/>
              </w:rPr>
              <w:t xml:space="preserve">, μήκους 31.20 </w:t>
            </w:r>
            <w:proofErr w:type="spellStart"/>
            <w:r w:rsidRPr="00B812BD">
              <w:rPr>
                <w:sz w:val="22"/>
                <w:szCs w:val="22"/>
              </w:rPr>
              <w:t>mm</w:t>
            </w:r>
            <w:proofErr w:type="spellEnd"/>
            <w:r w:rsidRPr="00B812BD">
              <w:rPr>
                <w:sz w:val="22"/>
                <w:szCs w:val="22"/>
              </w:rPr>
              <w:t xml:space="preserve">, διάφανα, </w:t>
            </w:r>
            <w:proofErr w:type="spellStart"/>
            <w:r w:rsidRPr="00B812BD">
              <w:rPr>
                <w:sz w:val="22"/>
                <w:szCs w:val="22"/>
              </w:rPr>
              <w:t>universal</w:t>
            </w:r>
            <w:proofErr w:type="spellEnd"/>
            <w:r w:rsidRPr="00B812BD">
              <w:rPr>
                <w:sz w:val="22"/>
                <w:szCs w:val="22"/>
              </w:rPr>
              <w:t xml:space="preserve"> (κατάλληλα για </w:t>
            </w:r>
            <w:r w:rsidRPr="00B812BD">
              <w:rPr>
                <w:sz w:val="22"/>
                <w:szCs w:val="22"/>
              </w:rPr>
              <w:lastRenderedPageBreak/>
              <w:t xml:space="preserve">σχεδόν όλες τις </w:t>
            </w:r>
            <w:proofErr w:type="spellStart"/>
            <w:r w:rsidRPr="00B812BD">
              <w:rPr>
                <w:sz w:val="22"/>
                <w:szCs w:val="22"/>
              </w:rPr>
              <w:t>πιπέτες</w:t>
            </w:r>
            <w:proofErr w:type="spellEnd"/>
            <w:r w:rsidRPr="00B812BD">
              <w:rPr>
                <w:sz w:val="22"/>
                <w:szCs w:val="22"/>
              </w:rPr>
              <w:t xml:space="preserve">), με διαβάθμιση όγκων, αποστειρωμένα, ελεύθερα από μέταλλα, ελεύθερα από </w:t>
            </w:r>
            <w:proofErr w:type="spellStart"/>
            <w:r w:rsidRPr="00B812BD">
              <w:rPr>
                <w:sz w:val="22"/>
                <w:szCs w:val="22"/>
              </w:rPr>
              <w:t>DNase</w:t>
            </w:r>
            <w:proofErr w:type="spellEnd"/>
            <w:r w:rsidRPr="00B812BD">
              <w:rPr>
                <w:sz w:val="22"/>
                <w:szCs w:val="22"/>
              </w:rPr>
              <w:t xml:space="preserve">, </w:t>
            </w:r>
            <w:proofErr w:type="spellStart"/>
            <w:r w:rsidRPr="00B812BD">
              <w:rPr>
                <w:sz w:val="22"/>
                <w:szCs w:val="22"/>
              </w:rPr>
              <w:t>RNase</w:t>
            </w:r>
            <w:proofErr w:type="spellEnd"/>
            <w:r w:rsidRPr="00B812BD">
              <w:rPr>
                <w:sz w:val="22"/>
                <w:szCs w:val="22"/>
              </w:rPr>
              <w:t xml:space="preserve">, Human </w:t>
            </w:r>
            <w:proofErr w:type="spellStart"/>
            <w:r w:rsidRPr="00B812BD">
              <w:rPr>
                <w:sz w:val="22"/>
                <w:szCs w:val="22"/>
              </w:rPr>
              <w:t>DNA</w:t>
            </w:r>
            <w:proofErr w:type="spellEnd"/>
            <w:r w:rsidRPr="00B812BD">
              <w:rPr>
                <w:sz w:val="22"/>
                <w:szCs w:val="22"/>
              </w:rPr>
              <w:t xml:space="preserve">, πυρογενή και αναστολείς PCR, συσκευασία 96 </w:t>
            </w:r>
            <w:proofErr w:type="spellStart"/>
            <w:r w:rsidRPr="00B812BD">
              <w:rPr>
                <w:sz w:val="22"/>
                <w:szCs w:val="22"/>
              </w:rPr>
              <w:t>τμχ</w:t>
            </w:r>
            <w:proofErr w:type="spellEnd"/>
            <w:r w:rsidRPr="00B812BD">
              <w:rPr>
                <w:sz w:val="22"/>
                <w:szCs w:val="22"/>
              </w:rPr>
              <w:t>/</w:t>
            </w:r>
            <w:proofErr w:type="spellStart"/>
            <w:r w:rsidRPr="00B812BD">
              <w:rPr>
                <w:sz w:val="22"/>
                <w:szCs w:val="22"/>
              </w:rPr>
              <w:t>rack</w:t>
            </w:r>
            <w:proofErr w:type="spellEnd"/>
          </w:p>
        </w:tc>
        <w:tc>
          <w:tcPr>
            <w:tcW w:w="1480" w:type="dxa"/>
            <w:noWrap/>
            <w:hideMark/>
          </w:tcPr>
          <w:p w14:paraId="30907CDF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lastRenderedPageBreak/>
              <w:t>50</w:t>
            </w:r>
          </w:p>
        </w:tc>
      </w:tr>
      <w:tr w:rsidR="000A6587" w:rsidRPr="00B812BD" w14:paraId="2276E2F6" w14:textId="77777777" w:rsidTr="000B42A4">
        <w:trPr>
          <w:trHeight w:val="3000"/>
        </w:trPr>
        <w:tc>
          <w:tcPr>
            <w:tcW w:w="960" w:type="dxa"/>
            <w:noWrap/>
            <w:hideMark/>
          </w:tcPr>
          <w:p w14:paraId="28A1A8ED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3</w:t>
            </w:r>
          </w:p>
        </w:tc>
        <w:tc>
          <w:tcPr>
            <w:tcW w:w="2680" w:type="dxa"/>
            <w:hideMark/>
          </w:tcPr>
          <w:p w14:paraId="5CDA442E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B812BD">
              <w:rPr>
                <w:sz w:val="22"/>
                <w:szCs w:val="22"/>
                <w:lang w:val="en-US"/>
              </w:rPr>
              <w:t xml:space="preserve">Filter Tips 20 </w:t>
            </w:r>
            <w:r w:rsidRPr="00B812BD">
              <w:rPr>
                <w:sz w:val="22"/>
                <w:szCs w:val="22"/>
              </w:rPr>
              <w:t>μ</w:t>
            </w:r>
            <w:r w:rsidRPr="00B812BD">
              <w:rPr>
                <w:sz w:val="22"/>
                <w:szCs w:val="22"/>
                <w:lang w:val="en-US"/>
              </w:rPr>
              <w:t xml:space="preserve">l, sterile , 96/rack, 2-118-R5-0/ </w:t>
            </w:r>
            <w:proofErr w:type="spellStart"/>
            <w:r w:rsidRPr="00B812BD">
              <w:rPr>
                <w:sz w:val="22"/>
                <w:szCs w:val="22"/>
              </w:rPr>
              <w:t>ΑΗΝ</w:t>
            </w:r>
            <w:proofErr w:type="spellEnd"/>
          </w:p>
        </w:tc>
        <w:tc>
          <w:tcPr>
            <w:tcW w:w="1480" w:type="dxa"/>
            <w:noWrap/>
            <w:hideMark/>
          </w:tcPr>
          <w:p w14:paraId="3C76841F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Τεμάχιο</w:t>
            </w:r>
          </w:p>
        </w:tc>
        <w:tc>
          <w:tcPr>
            <w:tcW w:w="4660" w:type="dxa"/>
            <w:hideMark/>
          </w:tcPr>
          <w:p w14:paraId="29B76E88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  <w:lang w:val="en-US"/>
              </w:rPr>
              <w:t>Filter</w:t>
            </w:r>
            <w:r w:rsidRPr="00B812BD">
              <w:rPr>
                <w:sz w:val="22"/>
                <w:szCs w:val="22"/>
              </w:rPr>
              <w:t xml:space="preserve"> </w:t>
            </w:r>
            <w:r w:rsidRPr="00B812BD">
              <w:rPr>
                <w:sz w:val="22"/>
                <w:szCs w:val="22"/>
                <w:lang w:val="en-US"/>
              </w:rPr>
              <w:t>Tips</w:t>
            </w:r>
            <w:r w:rsidRPr="00B812BD">
              <w:rPr>
                <w:sz w:val="22"/>
                <w:szCs w:val="22"/>
              </w:rPr>
              <w:t xml:space="preserve"> 20 μ</w:t>
            </w:r>
            <w:r w:rsidRPr="00B812BD">
              <w:rPr>
                <w:sz w:val="22"/>
                <w:szCs w:val="22"/>
                <w:lang w:val="en-US"/>
              </w:rPr>
              <w:t>l</w:t>
            </w:r>
            <w:r w:rsidRPr="00B812BD">
              <w:rPr>
                <w:sz w:val="22"/>
                <w:szCs w:val="22"/>
              </w:rPr>
              <w:t xml:space="preserve">, </w:t>
            </w:r>
            <w:r w:rsidRPr="00B812BD">
              <w:rPr>
                <w:sz w:val="22"/>
                <w:szCs w:val="22"/>
                <w:lang w:val="en-US"/>
              </w:rPr>
              <w:t>sterile</w:t>
            </w:r>
            <w:r w:rsidRPr="00B812BD">
              <w:rPr>
                <w:sz w:val="22"/>
                <w:szCs w:val="22"/>
              </w:rPr>
              <w:t>, 96/</w:t>
            </w:r>
            <w:r w:rsidRPr="00B812BD">
              <w:rPr>
                <w:sz w:val="22"/>
                <w:szCs w:val="22"/>
                <w:lang w:val="en-US"/>
              </w:rPr>
              <w:t>rack</w:t>
            </w:r>
            <w:r w:rsidRPr="00B812BD">
              <w:rPr>
                <w:sz w:val="22"/>
                <w:szCs w:val="22"/>
              </w:rPr>
              <w:br/>
              <w:t xml:space="preserve">Ρύγχη </w:t>
            </w:r>
            <w:proofErr w:type="spellStart"/>
            <w:r w:rsidRPr="00B812BD">
              <w:rPr>
                <w:sz w:val="22"/>
                <w:szCs w:val="22"/>
              </w:rPr>
              <w:t>πιπετών</w:t>
            </w:r>
            <w:proofErr w:type="spellEnd"/>
            <w:r w:rsidRPr="00B812BD">
              <w:rPr>
                <w:sz w:val="22"/>
                <w:szCs w:val="22"/>
              </w:rPr>
              <w:t xml:space="preserve"> με υδρόφοβο φίλτρο πολυαιθυλενίου με μέσο μέγεθος πόρων 10-40 µ</w:t>
            </w:r>
            <w:r w:rsidRPr="00B812BD">
              <w:rPr>
                <w:sz w:val="22"/>
                <w:szCs w:val="22"/>
                <w:lang w:val="en-US"/>
              </w:rPr>
              <w:t>m</w:t>
            </w:r>
            <w:r w:rsidRPr="00B812BD">
              <w:rPr>
                <w:sz w:val="22"/>
                <w:szCs w:val="22"/>
              </w:rPr>
              <w:t>, όγκου 1-20 μ</w:t>
            </w:r>
            <w:r w:rsidRPr="00B812BD">
              <w:rPr>
                <w:sz w:val="22"/>
                <w:szCs w:val="22"/>
                <w:lang w:val="en-US"/>
              </w:rPr>
              <w:t>l</w:t>
            </w:r>
            <w:r w:rsidRPr="00B812BD">
              <w:rPr>
                <w:sz w:val="22"/>
                <w:szCs w:val="22"/>
              </w:rPr>
              <w:t xml:space="preserve">, μήκους 53.40 </w:t>
            </w:r>
            <w:r w:rsidRPr="00B812BD">
              <w:rPr>
                <w:sz w:val="22"/>
                <w:szCs w:val="22"/>
                <w:lang w:val="en-US"/>
              </w:rPr>
              <w:t>mm</w:t>
            </w:r>
            <w:r w:rsidRPr="00B812BD">
              <w:rPr>
                <w:sz w:val="22"/>
                <w:szCs w:val="22"/>
              </w:rPr>
              <w:t xml:space="preserve">, διάφανα, </w:t>
            </w:r>
            <w:r w:rsidRPr="00B812BD">
              <w:rPr>
                <w:sz w:val="22"/>
                <w:szCs w:val="22"/>
                <w:lang w:val="en-US"/>
              </w:rPr>
              <w:t>universal</w:t>
            </w:r>
            <w:r w:rsidRPr="00B812BD">
              <w:rPr>
                <w:sz w:val="22"/>
                <w:szCs w:val="22"/>
              </w:rPr>
              <w:t xml:space="preserve"> (κατάλληλα για σχεδόν όλες τις </w:t>
            </w:r>
            <w:proofErr w:type="spellStart"/>
            <w:r w:rsidRPr="00B812BD">
              <w:rPr>
                <w:sz w:val="22"/>
                <w:szCs w:val="22"/>
              </w:rPr>
              <w:t>πιπέτες</w:t>
            </w:r>
            <w:proofErr w:type="spellEnd"/>
            <w:r w:rsidRPr="00B812BD">
              <w:rPr>
                <w:sz w:val="22"/>
                <w:szCs w:val="22"/>
              </w:rPr>
              <w:t xml:space="preserve">), με διαβάθμιση όγκων, αποστειρωμένα, ελεύθερα από μέταλλα, ελεύθερα από </w:t>
            </w:r>
            <w:r w:rsidRPr="00B812BD">
              <w:rPr>
                <w:sz w:val="22"/>
                <w:szCs w:val="22"/>
                <w:lang w:val="en-US"/>
              </w:rPr>
              <w:t>DNase</w:t>
            </w:r>
            <w:r w:rsidRPr="00B812BD">
              <w:rPr>
                <w:sz w:val="22"/>
                <w:szCs w:val="22"/>
              </w:rPr>
              <w:t xml:space="preserve">, </w:t>
            </w:r>
            <w:r w:rsidRPr="00B812BD">
              <w:rPr>
                <w:sz w:val="22"/>
                <w:szCs w:val="22"/>
                <w:lang w:val="en-US"/>
              </w:rPr>
              <w:t>RNase</w:t>
            </w:r>
            <w:r w:rsidRPr="00B812BD">
              <w:rPr>
                <w:sz w:val="22"/>
                <w:szCs w:val="22"/>
              </w:rPr>
              <w:t xml:space="preserve">, </w:t>
            </w:r>
            <w:r w:rsidRPr="00B812BD">
              <w:rPr>
                <w:sz w:val="22"/>
                <w:szCs w:val="22"/>
                <w:lang w:val="en-US"/>
              </w:rPr>
              <w:t>Human</w:t>
            </w:r>
            <w:r w:rsidRPr="00B812BD">
              <w:rPr>
                <w:sz w:val="22"/>
                <w:szCs w:val="22"/>
              </w:rPr>
              <w:t xml:space="preserve"> </w:t>
            </w:r>
            <w:r w:rsidRPr="00B812BD">
              <w:rPr>
                <w:sz w:val="22"/>
                <w:szCs w:val="22"/>
                <w:lang w:val="en-US"/>
              </w:rPr>
              <w:t>DNA</w:t>
            </w:r>
            <w:r w:rsidRPr="00B812BD">
              <w:rPr>
                <w:sz w:val="22"/>
                <w:szCs w:val="22"/>
              </w:rPr>
              <w:t xml:space="preserve">, πυρογενή και αναστολείς </w:t>
            </w:r>
            <w:r w:rsidRPr="00B812BD">
              <w:rPr>
                <w:sz w:val="22"/>
                <w:szCs w:val="22"/>
                <w:lang w:val="en-US"/>
              </w:rPr>
              <w:t>PCR</w:t>
            </w:r>
            <w:r w:rsidRPr="00B812BD">
              <w:rPr>
                <w:sz w:val="22"/>
                <w:szCs w:val="22"/>
              </w:rPr>
              <w:t xml:space="preserve">, συσκευασία 96 </w:t>
            </w:r>
            <w:proofErr w:type="spellStart"/>
            <w:r w:rsidRPr="00B812BD">
              <w:rPr>
                <w:sz w:val="22"/>
                <w:szCs w:val="22"/>
              </w:rPr>
              <w:t>τμχ</w:t>
            </w:r>
            <w:proofErr w:type="spellEnd"/>
            <w:r w:rsidRPr="00B812BD">
              <w:rPr>
                <w:sz w:val="22"/>
                <w:szCs w:val="22"/>
              </w:rPr>
              <w:t>/</w:t>
            </w:r>
            <w:r w:rsidRPr="00B812BD">
              <w:rPr>
                <w:sz w:val="22"/>
                <w:szCs w:val="22"/>
                <w:lang w:val="en-US"/>
              </w:rPr>
              <w:t>rack</w:t>
            </w:r>
          </w:p>
        </w:tc>
        <w:tc>
          <w:tcPr>
            <w:tcW w:w="1480" w:type="dxa"/>
            <w:noWrap/>
            <w:hideMark/>
          </w:tcPr>
          <w:p w14:paraId="7D182601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50</w:t>
            </w:r>
          </w:p>
        </w:tc>
      </w:tr>
      <w:tr w:rsidR="000A6587" w:rsidRPr="00B812BD" w14:paraId="4F6F562F" w14:textId="77777777" w:rsidTr="000B42A4">
        <w:trPr>
          <w:trHeight w:val="3000"/>
        </w:trPr>
        <w:tc>
          <w:tcPr>
            <w:tcW w:w="960" w:type="dxa"/>
            <w:noWrap/>
            <w:hideMark/>
          </w:tcPr>
          <w:p w14:paraId="45EDAEBD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4</w:t>
            </w:r>
          </w:p>
        </w:tc>
        <w:tc>
          <w:tcPr>
            <w:tcW w:w="2680" w:type="dxa"/>
            <w:hideMark/>
          </w:tcPr>
          <w:p w14:paraId="4A556B6A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B812BD">
              <w:rPr>
                <w:sz w:val="22"/>
                <w:szCs w:val="22"/>
                <w:lang w:val="en-US"/>
              </w:rPr>
              <w:t xml:space="preserve">Filter Tips 200 </w:t>
            </w:r>
            <w:r w:rsidRPr="00B812BD">
              <w:rPr>
                <w:sz w:val="22"/>
                <w:szCs w:val="22"/>
              </w:rPr>
              <w:t>μ</w:t>
            </w:r>
            <w:r w:rsidRPr="00B812BD">
              <w:rPr>
                <w:sz w:val="22"/>
                <w:szCs w:val="22"/>
                <w:lang w:val="en-US"/>
              </w:rPr>
              <w:t xml:space="preserve">l, sterile, 96/rack, 2-128-R5-0/ </w:t>
            </w:r>
            <w:proofErr w:type="spellStart"/>
            <w:r w:rsidRPr="00B812BD">
              <w:rPr>
                <w:sz w:val="22"/>
                <w:szCs w:val="22"/>
              </w:rPr>
              <w:t>ΑΗΝ</w:t>
            </w:r>
            <w:proofErr w:type="spellEnd"/>
          </w:p>
        </w:tc>
        <w:tc>
          <w:tcPr>
            <w:tcW w:w="1480" w:type="dxa"/>
            <w:noWrap/>
            <w:hideMark/>
          </w:tcPr>
          <w:p w14:paraId="4A06AAC8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Τεμάχιο</w:t>
            </w:r>
          </w:p>
        </w:tc>
        <w:tc>
          <w:tcPr>
            <w:tcW w:w="4660" w:type="dxa"/>
            <w:hideMark/>
          </w:tcPr>
          <w:p w14:paraId="7CD29C5C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  <w:lang w:val="en-US"/>
              </w:rPr>
              <w:t>Filter</w:t>
            </w:r>
            <w:r w:rsidRPr="00B812BD">
              <w:rPr>
                <w:sz w:val="22"/>
                <w:szCs w:val="22"/>
              </w:rPr>
              <w:t xml:space="preserve"> </w:t>
            </w:r>
            <w:r w:rsidRPr="00B812BD">
              <w:rPr>
                <w:sz w:val="22"/>
                <w:szCs w:val="22"/>
                <w:lang w:val="en-US"/>
              </w:rPr>
              <w:t>Tips</w:t>
            </w:r>
            <w:r w:rsidRPr="00B812BD">
              <w:rPr>
                <w:sz w:val="22"/>
                <w:szCs w:val="22"/>
              </w:rPr>
              <w:t xml:space="preserve"> 200 μ</w:t>
            </w:r>
            <w:r w:rsidRPr="00B812BD">
              <w:rPr>
                <w:sz w:val="22"/>
                <w:szCs w:val="22"/>
                <w:lang w:val="en-US"/>
              </w:rPr>
              <w:t>l</w:t>
            </w:r>
            <w:r w:rsidRPr="00B812BD">
              <w:rPr>
                <w:sz w:val="22"/>
                <w:szCs w:val="22"/>
              </w:rPr>
              <w:t xml:space="preserve"> 96/</w:t>
            </w:r>
            <w:r w:rsidRPr="00B812BD">
              <w:rPr>
                <w:sz w:val="22"/>
                <w:szCs w:val="22"/>
                <w:lang w:val="en-US"/>
              </w:rPr>
              <w:t>rack</w:t>
            </w:r>
            <w:r w:rsidRPr="00B812BD">
              <w:rPr>
                <w:sz w:val="22"/>
                <w:szCs w:val="22"/>
              </w:rPr>
              <w:t xml:space="preserve">, </w:t>
            </w:r>
            <w:r w:rsidRPr="00B812BD">
              <w:rPr>
                <w:sz w:val="22"/>
                <w:szCs w:val="22"/>
                <w:lang w:val="en-US"/>
              </w:rPr>
              <w:t>sterile</w:t>
            </w:r>
            <w:r w:rsidRPr="00B812BD">
              <w:rPr>
                <w:sz w:val="22"/>
                <w:szCs w:val="22"/>
              </w:rPr>
              <w:br/>
              <w:t xml:space="preserve">Ρύγχη </w:t>
            </w:r>
            <w:proofErr w:type="spellStart"/>
            <w:r w:rsidRPr="00B812BD">
              <w:rPr>
                <w:sz w:val="22"/>
                <w:szCs w:val="22"/>
              </w:rPr>
              <w:t>πιπετών</w:t>
            </w:r>
            <w:proofErr w:type="spellEnd"/>
            <w:r w:rsidRPr="00B812BD">
              <w:rPr>
                <w:sz w:val="22"/>
                <w:szCs w:val="22"/>
              </w:rPr>
              <w:t xml:space="preserve"> με υδρόφοβο φίλτρο πολυαιθυλενίου με μέσο μέγεθος πόρων 10-40 µ</w:t>
            </w:r>
            <w:r w:rsidRPr="00B812BD">
              <w:rPr>
                <w:sz w:val="22"/>
                <w:szCs w:val="22"/>
                <w:lang w:val="en-US"/>
              </w:rPr>
              <w:t>m</w:t>
            </w:r>
            <w:r w:rsidRPr="00B812BD">
              <w:rPr>
                <w:sz w:val="22"/>
                <w:szCs w:val="22"/>
              </w:rPr>
              <w:t>, όγκου 1-200μ</w:t>
            </w:r>
            <w:r w:rsidRPr="00B812BD">
              <w:rPr>
                <w:sz w:val="22"/>
                <w:szCs w:val="22"/>
                <w:lang w:val="en-US"/>
              </w:rPr>
              <w:t>l</w:t>
            </w:r>
            <w:r w:rsidRPr="00B812BD">
              <w:rPr>
                <w:sz w:val="22"/>
                <w:szCs w:val="22"/>
              </w:rPr>
              <w:t xml:space="preserve">, μήκους 53.40 </w:t>
            </w:r>
            <w:r w:rsidRPr="00B812BD">
              <w:rPr>
                <w:sz w:val="22"/>
                <w:szCs w:val="22"/>
                <w:lang w:val="en-US"/>
              </w:rPr>
              <w:t>mm</w:t>
            </w:r>
            <w:r w:rsidRPr="00B812BD">
              <w:rPr>
                <w:sz w:val="22"/>
                <w:szCs w:val="22"/>
              </w:rPr>
              <w:t xml:space="preserve">, διάφανα, </w:t>
            </w:r>
            <w:r w:rsidRPr="00B812BD">
              <w:rPr>
                <w:sz w:val="22"/>
                <w:szCs w:val="22"/>
                <w:lang w:val="en-US"/>
              </w:rPr>
              <w:t>universal</w:t>
            </w:r>
            <w:r w:rsidRPr="00B812BD">
              <w:rPr>
                <w:sz w:val="22"/>
                <w:szCs w:val="22"/>
              </w:rPr>
              <w:t xml:space="preserve"> (κατάλληλα για σχεδόν όλες τις </w:t>
            </w:r>
            <w:proofErr w:type="spellStart"/>
            <w:r w:rsidRPr="00B812BD">
              <w:rPr>
                <w:sz w:val="22"/>
                <w:szCs w:val="22"/>
              </w:rPr>
              <w:t>πιπέτες</w:t>
            </w:r>
            <w:proofErr w:type="spellEnd"/>
            <w:r w:rsidRPr="00B812BD">
              <w:rPr>
                <w:sz w:val="22"/>
                <w:szCs w:val="22"/>
              </w:rPr>
              <w:t xml:space="preserve">), </w:t>
            </w:r>
            <w:r w:rsidRPr="00B812BD">
              <w:rPr>
                <w:sz w:val="22"/>
                <w:szCs w:val="22"/>
              </w:rPr>
              <w:lastRenderedPageBreak/>
              <w:t xml:space="preserve">με διαβάθμιση όγκων, αποστειρωμένα, ελεύθερα από μέταλλα, ελεύθερα από </w:t>
            </w:r>
            <w:r w:rsidRPr="00B812BD">
              <w:rPr>
                <w:sz w:val="22"/>
                <w:szCs w:val="22"/>
                <w:lang w:val="en-US"/>
              </w:rPr>
              <w:t>DNase</w:t>
            </w:r>
            <w:r w:rsidRPr="00B812BD">
              <w:rPr>
                <w:sz w:val="22"/>
                <w:szCs w:val="22"/>
              </w:rPr>
              <w:t xml:space="preserve">, </w:t>
            </w:r>
            <w:r w:rsidRPr="00B812BD">
              <w:rPr>
                <w:sz w:val="22"/>
                <w:szCs w:val="22"/>
                <w:lang w:val="en-US"/>
              </w:rPr>
              <w:t>RNase</w:t>
            </w:r>
            <w:r w:rsidRPr="00B812BD">
              <w:rPr>
                <w:sz w:val="22"/>
                <w:szCs w:val="22"/>
              </w:rPr>
              <w:t xml:space="preserve">, </w:t>
            </w:r>
            <w:r w:rsidRPr="00B812BD">
              <w:rPr>
                <w:sz w:val="22"/>
                <w:szCs w:val="22"/>
                <w:lang w:val="en-US"/>
              </w:rPr>
              <w:t>Human</w:t>
            </w:r>
            <w:r w:rsidRPr="00B812BD">
              <w:rPr>
                <w:sz w:val="22"/>
                <w:szCs w:val="22"/>
              </w:rPr>
              <w:t xml:space="preserve"> </w:t>
            </w:r>
            <w:r w:rsidRPr="00B812BD">
              <w:rPr>
                <w:sz w:val="22"/>
                <w:szCs w:val="22"/>
                <w:lang w:val="en-US"/>
              </w:rPr>
              <w:t>DNA</w:t>
            </w:r>
            <w:r w:rsidRPr="00B812BD">
              <w:rPr>
                <w:sz w:val="22"/>
                <w:szCs w:val="22"/>
              </w:rPr>
              <w:t xml:space="preserve">, πυρογενή και αναστολείς </w:t>
            </w:r>
            <w:r w:rsidRPr="00B812BD">
              <w:rPr>
                <w:sz w:val="22"/>
                <w:szCs w:val="22"/>
                <w:lang w:val="en-US"/>
              </w:rPr>
              <w:t>PCR</w:t>
            </w:r>
            <w:r w:rsidRPr="00B812BD">
              <w:rPr>
                <w:sz w:val="22"/>
                <w:szCs w:val="22"/>
              </w:rPr>
              <w:t xml:space="preserve">, συσκευασία 96 </w:t>
            </w:r>
            <w:proofErr w:type="spellStart"/>
            <w:r w:rsidRPr="00B812BD">
              <w:rPr>
                <w:sz w:val="22"/>
                <w:szCs w:val="22"/>
              </w:rPr>
              <w:t>τμχ</w:t>
            </w:r>
            <w:proofErr w:type="spellEnd"/>
            <w:r w:rsidRPr="00B812BD">
              <w:rPr>
                <w:sz w:val="22"/>
                <w:szCs w:val="22"/>
              </w:rPr>
              <w:t>/</w:t>
            </w:r>
            <w:r w:rsidRPr="00B812BD">
              <w:rPr>
                <w:sz w:val="22"/>
                <w:szCs w:val="22"/>
                <w:lang w:val="en-US"/>
              </w:rPr>
              <w:t>rack</w:t>
            </w:r>
          </w:p>
        </w:tc>
        <w:tc>
          <w:tcPr>
            <w:tcW w:w="1480" w:type="dxa"/>
            <w:noWrap/>
            <w:hideMark/>
          </w:tcPr>
          <w:p w14:paraId="36C5703B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lastRenderedPageBreak/>
              <w:t>50</w:t>
            </w:r>
          </w:p>
        </w:tc>
      </w:tr>
      <w:tr w:rsidR="000A6587" w:rsidRPr="00B812BD" w14:paraId="1967A16D" w14:textId="77777777" w:rsidTr="000B42A4">
        <w:trPr>
          <w:trHeight w:val="3000"/>
        </w:trPr>
        <w:tc>
          <w:tcPr>
            <w:tcW w:w="960" w:type="dxa"/>
            <w:noWrap/>
            <w:hideMark/>
          </w:tcPr>
          <w:p w14:paraId="7D4A1F3D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5</w:t>
            </w:r>
          </w:p>
        </w:tc>
        <w:tc>
          <w:tcPr>
            <w:tcW w:w="2680" w:type="dxa"/>
            <w:hideMark/>
          </w:tcPr>
          <w:p w14:paraId="1F9D6305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B812BD">
              <w:rPr>
                <w:sz w:val="22"/>
                <w:szCs w:val="22"/>
                <w:lang w:val="en-US"/>
              </w:rPr>
              <w:t xml:space="preserve">Filter Tips 1000 </w:t>
            </w:r>
            <w:r w:rsidRPr="00B812BD">
              <w:rPr>
                <w:sz w:val="22"/>
                <w:szCs w:val="22"/>
              </w:rPr>
              <w:t>μ</w:t>
            </w:r>
            <w:r w:rsidRPr="00B812BD">
              <w:rPr>
                <w:sz w:val="22"/>
                <w:szCs w:val="22"/>
                <w:lang w:val="en-US"/>
              </w:rPr>
              <w:t>l, sterile,  96/rack, 2-203-R4-0/</w:t>
            </w:r>
            <w:proofErr w:type="spellStart"/>
            <w:r w:rsidRPr="00B812BD">
              <w:rPr>
                <w:sz w:val="22"/>
                <w:szCs w:val="22"/>
              </w:rPr>
              <w:t>ΑΗΝ</w:t>
            </w:r>
            <w:proofErr w:type="spellEnd"/>
          </w:p>
        </w:tc>
        <w:tc>
          <w:tcPr>
            <w:tcW w:w="1480" w:type="dxa"/>
            <w:noWrap/>
            <w:hideMark/>
          </w:tcPr>
          <w:p w14:paraId="73EC7408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Τεμάχιο</w:t>
            </w:r>
          </w:p>
        </w:tc>
        <w:tc>
          <w:tcPr>
            <w:tcW w:w="4660" w:type="dxa"/>
            <w:hideMark/>
          </w:tcPr>
          <w:p w14:paraId="512C401B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  <w:lang w:val="en-US"/>
              </w:rPr>
              <w:t>Filter</w:t>
            </w:r>
            <w:r w:rsidRPr="00B812BD">
              <w:rPr>
                <w:sz w:val="22"/>
                <w:szCs w:val="22"/>
              </w:rPr>
              <w:t xml:space="preserve"> </w:t>
            </w:r>
            <w:r w:rsidRPr="00B812BD">
              <w:rPr>
                <w:sz w:val="22"/>
                <w:szCs w:val="22"/>
                <w:lang w:val="en-US"/>
              </w:rPr>
              <w:t>Tips</w:t>
            </w:r>
            <w:r w:rsidRPr="00B812BD">
              <w:rPr>
                <w:sz w:val="22"/>
                <w:szCs w:val="22"/>
              </w:rPr>
              <w:t xml:space="preserve"> 1000 μ</w:t>
            </w:r>
            <w:r w:rsidRPr="00B812BD">
              <w:rPr>
                <w:sz w:val="22"/>
                <w:szCs w:val="22"/>
                <w:lang w:val="en-US"/>
              </w:rPr>
              <w:t>l</w:t>
            </w:r>
            <w:r w:rsidRPr="00B812BD">
              <w:rPr>
                <w:sz w:val="22"/>
                <w:szCs w:val="22"/>
              </w:rPr>
              <w:t xml:space="preserve"> 96/</w:t>
            </w:r>
            <w:r w:rsidRPr="00B812BD">
              <w:rPr>
                <w:sz w:val="22"/>
                <w:szCs w:val="22"/>
                <w:lang w:val="en-US"/>
              </w:rPr>
              <w:t>rack</w:t>
            </w:r>
            <w:r w:rsidRPr="00B812BD">
              <w:rPr>
                <w:sz w:val="22"/>
                <w:szCs w:val="22"/>
              </w:rPr>
              <w:t xml:space="preserve">, </w:t>
            </w:r>
            <w:r w:rsidRPr="00B812BD">
              <w:rPr>
                <w:sz w:val="22"/>
                <w:szCs w:val="22"/>
                <w:lang w:val="en-US"/>
              </w:rPr>
              <w:t>sterile</w:t>
            </w:r>
            <w:r w:rsidRPr="00B812BD">
              <w:rPr>
                <w:sz w:val="22"/>
                <w:szCs w:val="22"/>
              </w:rPr>
              <w:br/>
              <w:t xml:space="preserve">Ρύγχη </w:t>
            </w:r>
            <w:proofErr w:type="spellStart"/>
            <w:r w:rsidRPr="00B812BD">
              <w:rPr>
                <w:sz w:val="22"/>
                <w:szCs w:val="22"/>
              </w:rPr>
              <w:t>πιπετών</w:t>
            </w:r>
            <w:proofErr w:type="spellEnd"/>
            <w:r w:rsidRPr="00B812BD">
              <w:rPr>
                <w:sz w:val="22"/>
                <w:szCs w:val="22"/>
              </w:rPr>
              <w:t xml:space="preserve"> με υδρόφοβο φίλτρο πολυαιθυλενίου με μέσο μέγεθος πόρων 10-40 µ</w:t>
            </w:r>
            <w:r w:rsidRPr="00B812BD">
              <w:rPr>
                <w:sz w:val="22"/>
                <w:szCs w:val="22"/>
                <w:lang w:val="en-US"/>
              </w:rPr>
              <w:t>m</w:t>
            </w:r>
            <w:r w:rsidRPr="00B812BD">
              <w:rPr>
                <w:sz w:val="22"/>
                <w:szCs w:val="22"/>
              </w:rPr>
              <w:t>, όγκου 100-1000 μ</w:t>
            </w:r>
            <w:r w:rsidRPr="00B812BD">
              <w:rPr>
                <w:sz w:val="22"/>
                <w:szCs w:val="22"/>
                <w:lang w:val="en-US"/>
              </w:rPr>
              <w:t>l</w:t>
            </w:r>
            <w:r w:rsidRPr="00B812BD">
              <w:rPr>
                <w:sz w:val="22"/>
                <w:szCs w:val="22"/>
              </w:rPr>
              <w:t xml:space="preserve">, μήκους 84.30 </w:t>
            </w:r>
            <w:r w:rsidRPr="00B812BD">
              <w:rPr>
                <w:sz w:val="22"/>
                <w:szCs w:val="22"/>
                <w:lang w:val="en-US"/>
              </w:rPr>
              <w:t>mm</w:t>
            </w:r>
            <w:r w:rsidRPr="00B812BD">
              <w:rPr>
                <w:sz w:val="22"/>
                <w:szCs w:val="22"/>
              </w:rPr>
              <w:t xml:space="preserve">, διάφανα, </w:t>
            </w:r>
            <w:r w:rsidRPr="00B812BD">
              <w:rPr>
                <w:sz w:val="22"/>
                <w:szCs w:val="22"/>
                <w:lang w:val="en-US"/>
              </w:rPr>
              <w:t>universal</w:t>
            </w:r>
            <w:r w:rsidRPr="00B812BD">
              <w:rPr>
                <w:sz w:val="22"/>
                <w:szCs w:val="22"/>
              </w:rPr>
              <w:t xml:space="preserve"> (κατάλληλα για σχεδόν όλες τις </w:t>
            </w:r>
            <w:proofErr w:type="spellStart"/>
            <w:r w:rsidRPr="00B812BD">
              <w:rPr>
                <w:sz w:val="22"/>
                <w:szCs w:val="22"/>
              </w:rPr>
              <w:t>πιπέτες</w:t>
            </w:r>
            <w:proofErr w:type="spellEnd"/>
            <w:r w:rsidRPr="00B812BD">
              <w:rPr>
                <w:sz w:val="22"/>
                <w:szCs w:val="22"/>
              </w:rPr>
              <w:t xml:space="preserve">), με διαβάθμιση όγκων, αποστειρωμένα, ελεύθερα από μέταλλα, ελεύθερα από </w:t>
            </w:r>
            <w:r w:rsidRPr="00B812BD">
              <w:rPr>
                <w:sz w:val="22"/>
                <w:szCs w:val="22"/>
                <w:lang w:val="en-US"/>
              </w:rPr>
              <w:t>DNase</w:t>
            </w:r>
            <w:r w:rsidRPr="00B812BD">
              <w:rPr>
                <w:sz w:val="22"/>
                <w:szCs w:val="22"/>
              </w:rPr>
              <w:t xml:space="preserve">, </w:t>
            </w:r>
            <w:r w:rsidRPr="00B812BD">
              <w:rPr>
                <w:sz w:val="22"/>
                <w:szCs w:val="22"/>
                <w:lang w:val="en-US"/>
              </w:rPr>
              <w:t>RNase</w:t>
            </w:r>
            <w:r w:rsidRPr="00B812BD">
              <w:rPr>
                <w:sz w:val="22"/>
                <w:szCs w:val="22"/>
              </w:rPr>
              <w:t xml:space="preserve">, </w:t>
            </w:r>
            <w:r w:rsidRPr="00B812BD">
              <w:rPr>
                <w:sz w:val="22"/>
                <w:szCs w:val="22"/>
                <w:lang w:val="en-US"/>
              </w:rPr>
              <w:t>Human</w:t>
            </w:r>
            <w:r w:rsidRPr="00B812BD">
              <w:rPr>
                <w:sz w:val="22"/>
                <w:szCs w:val="22"/>
              </w:rPr>
              <w:t xml:space="preserve"> </w:t>
            </w:r>
            <w:r w:rsidRPr="00B812BD">
              <w:rPr>
                <w:sz w:val="22"/>
                <w:szCs w:val="22"/>
                <w:lang w:val="en-US"/>
              </w:rPr>
              <w:t>DNA</w:t>
            </w:r>
            <w:r w:rsidRPr="00B812BD">
              <w:rPr>
                <w:sz w:val="22"/>
                <w:szCs w:val="22"/>
              </w:rPr>
              <w:t xml:space="preserve">, πυρογενή και αναστολείς </w:t>
            </w:r>
            <w:r w:rsidRPr="00B812BD">
              <w:rPr>
                <w:sz w:val="22"/>
                <w:szCs w:val="22"/>
                <w:lang w:val="en-US"/>
              </w:rPr>
              <w:t>PCR</w:t>
            </w:r>
            <w:r w:rsidRPr="00B812BD">
              <w:rPr>
                <w:sz w:val="22"/>
                <w:szCs w:val="22"/>
              </w:rPr>
              <w:t xml:space="preserve">, συσκευασία 96 </w:t>
            </w:r>
            <w:proofErr w:type="spellStart"/>
            <w:r w:rsidRPr="00B812BD">
              <w:rPr>
                <w:sz w:val="22"/>
                <w:szCs w:val="22"/>
              </w:rPr>
              <w:t>τμχ</w:t>
            </w:r>
            <w:proofErr w:type="spellEnd"/>
            <w:r w:rsidRPr="00B812BD">
              <w:rPr>
                <w:sz w:val="22"/>
                <w:szCs w:val="22"/>
              </w:rPr>
              <w:t>/</w:t>
            </w:r>
            <w:r w:rsidRPr="00B812BD">
              <w:rPr>
                <w:sz w:val="22"/>
                <w:szCs w:val="22"/>
                <w:lang w:val="en-US"/>
              </w:rPr>
              <w:t>rack</w:t>
            </w:r>
          </w:p>
        </w:tc>
        <w:tc>
          <w:tcPr>
            <w:tcW w:w="1480" w:type="dxa"/>
            <w:noWrap/>
            <w:hideMark/>
          </w:tcPr>
          <w:p w14:paraId="29A4268C" w14:textId="77777777" w:rsidR="000A6587" w:rsidRPr="00B812BD" w:rsidRDefault="000A6587" w:rsidP="000B42A4">
            <w:pPr>
              <w:spacing w:line="360" w:lineRule="auto"/>
              <w:rPr>
                <w:sz w:val="22"/>
                <w:szCs w:val="22"/>
              </w:rPr>
            </w:pPr>
            <w:r w:rsidRPr="00B812BD">
              <w:rPr>
                <w:sz w:val="22"/>
                <w:szCs w:val="22"/>
              </w:rPr>
              <w:t>50</w:t>
            </w:r>
          </w:p>
        </w:tc>
      </w:tr>
    </w:tbl>
    <w:p w14:paraId="27CE110A" w14:textId="77777777" w:rsidR="00EE659B" w:rsidRDefault="00EE659B" w:rsidP="000A6587">
      <w:pPr>
        <w:pStyle w:val="aa"/>
      </w:pPr>
    </w:p>
    <w:sectPr w:rsidR="00EE659B" w:rsidSect="000A658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CF1436"/>
    <w:multiLevelType w:val="hybridMultilevel"/>
    <w:tmpl w:val="3FC48F86"/>
    <w:lvl w:ilvl="0" w:tplc="3C7A9584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203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87"/>
    <w:rsid w:val="000A6587"/>
    <w:rsid w:val="006700DA"/>
    <w:rsid w:val="007E6BE7"/>
    <w:rsid w:val="00E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08BA5"/>
  <w15:chartTrackingRefBased/>
  <w15:docId w15:val="{3C386BEA-CC4C-44D9-9819-554CAE44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8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0A65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A65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A65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A65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A65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A65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A65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A65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A65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A65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A65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A65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A6587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A6587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A658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A658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A658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A658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A65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A65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A65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A65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A65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A658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A658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A6587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A65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A6587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0A6587"/>
    <w:rPr>
      <w:b/>
      <w:bCs/>
      <w:smallCaps/>
      <w:color w:val="2F5496" w:themeColor="accent1" w:themeShade="BF"/>
      <w:spacing w:val="5"/>
    </w:rPr>
  </w:style>
  <w:style w:type="paragraph" w:styleId="aa">
    <w:name w:val="Body Text"/>
    <w:basedOn w:val="a"/>
    <w:link w:val="Char3"/>
    <w:uiPriority w:val="1"/>
    <w:qFormat/>
    <w:rsid w:val="000A6587"/>
  </w:style>
  <w:style w:type="character" w:customStyle="1" w:styleId="Char3">
    <w:name w:val="Σώμα κειμένου Char"/>
    <w:basedOn w:val="a0"/>
    <w:link w:val="aa"/>
    <w:uiPriority w:val="1"/>
    <w:rsid w:val="000A6587"/>
    <w:rPr>
      <w:rFonts w:ascii="Tahoma" w:eastAsia="Tahoma" w:hAnsi="Tahoma" w:cs="Tahoma"/>
      <w:kern w:val="0"/>
      <w14:ligatures w14:val="none"/>
    </w:rPr>
  </w:style>
  <w:style w:type="table" w:styleId="ab">
    <w:name w:val="Table Grid"/>
    <w:basedOn w:val="a1"/>
    <w:rsid w:val="000A65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359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ΕΙΡΗΝΗ ΠΑΣΧΑΛΗ</dc:creator>
  <cp:keywords/>
  <dc:description/>
  <cp:lastModifiedBy>ΕΙΡΗΝΗ ΠΑΣΧΑΛΗ</cp:lastModifiedBy>
  <cp:revision>1</cp:revision>
  <dcterms:created xsi:type="dcterms:W3CDTF">2025-11-20T08:04:00Z</dcterms:created>
  <dcterms:modified xsi:type="dcterms:W3CDTF">2025-11-20T08:06:00Z</dcterms:modified>
</cp:coreProperties>
</file>